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110" w:rsidRPr="005275BC" w:rsidRDefault="005E50DF" w:rsidP="0056133A">
      <w:pPr>
        <w:pStyle w:val="Normale1"/>
        <w:spacing w:after="120"/>
        <w:ind w:left="1276"/>
        <w:rPr>
          <w:rFonts w:ascii="Times New Roman" w:hAnsi="Times New Roman" w:cs="Times New Roman"/>
        </w:rPr>
      </w:pPr>
      <w:r w:rsidRPr="005275BC"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AF0110" w:rsidRPr="005275BC" w:rsidRDefault="005E50DF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283765"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 w:rsidR="006A11EC"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FIGURATIV</w:t>
      </w:r>
      <w:r w:rsidR="00283765"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O</w:t>
      </w:r>
    </w:p>
    <w:p w:rsidR="00FE06ED" w:rsidRPr="005275BC" w:rsidRDefault="00FE06ED">
      <w:pPr>
        <w:pStyle w:val="Normale1"/>
        <w:rPr>
          <w:rFonts w:ascii="Times New Roman" w:hAnsi="Times New Roman" w:cs="Times New Roman"/>
        </w:rPr>
      </w:pPr>
      <w:r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559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8"/>
        <w:gridCol w:w="2835"/>
        <w:gridCol w:w="2445"/>
        <w:gridCol w:w="2445"/>
        <w:gridCol w:w="2445"/>
        <w:gridCol w:w="2446"/>
      </w:tblGrid>
      <w:tr w:rsidR="00AF0110" w:rsidRPr="005275BC" w:rsidTr="008B3B3D">
        <w:tc>
          <w:tcPr>
            <w:tcW w:w="2978" w:type="dxa"/>
            <w:shd w:val="clear" w:color="auto" w:fill="BFBFBF" w:themeFill="background1" w:themeFillShade="BF"/>
          </w:tcPr>
          <w:p w:rsidR="00AF0110" w:rsidRPr="005275BC" w:rsidRDefault="00AF0110" w:rsidP="00B90F30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F4F" w:rsidRPr="005275BC" w:rsidRDefault="005E50DF" w:rsidP="002E0F4F">
            <w:pPr>
              <w:pStyle w:val="Normale1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INDIVIDUAZIONE della competenza  </w:t>
            </w:r>
          </w:p>
          <w:p w:rsidR="00AF0110" w:rsidRPr="005275BC" w:rsidRDefault="005E50DF" w:rsidP="002E0F4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INDICAZIONE delle abilità e dei processi cognitivi sottesi</w:t>
            </w:r>
            <w:r w:rsidR="002E0F4F"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a partire dall’esame dei documenti ministeriali (es. </w:t>
            </w: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445" w:type="dxa"/>
          </w:tcPr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45" w:type="dxa"/>
          </w:tcPr>
          <w:p w:rsidR="006A4DA5" w:rsidRPr="005275BC" w:rsidRDefault="005E50DF">
            <w:pPr>
              <w:pStyle w:val="Normale1"/>
              <w:widowControl w:val="0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45" w:type="dxa"/>
          </w:tcPr>
          <w:p w:rsidR="006A4DA5" w:rsidRPr="005275BC" w:rsidRDefault="005E50DF">
            <w:pPr>
              <w:pStyle w:val="Normale1"/>
              <w:widowControl w:val="0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46" w:type="dxa"/>
          </w:tcPr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6A4DA5" w:rsidRPr="005275BC" w:rsidTr="008B3B3D">
        <w:tc>
          <w:tcPr>
            <w:tcW w:w="2978" w:type="dxa"/>
            <w:tcBorders>
              <w:bottom w:val="single" w:sz="4" w:space="0" w:color="auto"/>
            </w:tcBorders>
          </w:tcPr>
          <w:p w:rsidR="006A4DA5" w:rsidRPr="005275BC" w:rsidRDefault="006A4DA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B60BDD" w:rsidRPr="005275BC" w:rsidRDefault="00B60BDD" w:rsidP="00B60BDD">
            <w:pPr>
              <w:pStyle w:val="Normale1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6A4DA5" w:rsidRPr="005275BC" w:rsidRDefault="006A4DA5" w:rsidP="008A166D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DA5" w:rsidRPr="005275BC" w:rsidRDefault="003C25FC" w:rsidP="003C25F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c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omprende ed applica le regole e i codici visivi  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ei vari contesti storici 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 ambientali, e ne sa cogliere 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>le caratteristiche estetiche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(individua e raccoglie i dati utili all'iter progettuale)</w:t>
            </w:r>
          </w:p>
        </w:tc>
        <w:tc>
          <w:tcPr>
            <w:tcW w:w="2445" w:type="dxa"/>
          </w:tcPr>
          <w:p w:rsidR="006A4DA5" w:rsidRPr="005275BC" w:rsidRDefault="003C25FC" w:rsidP="003C25FC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6A4DA5" w:rsidRPr="005275BC">
              <w:rPr>
                <w:rFonts w:ascii="Times New Roman" w:hAnsi="Times New Roman" w:cs="Times New Roman"/>
                <w:sz w:val="20"/>
                <w:szCs w:val="20"/>
              </w:rPr>
              <w:t>iconosce correttamente le regole e i codici dei messaggi visivi osservati  ed è in grado di applicarli in modo autonomo</w:t>
            </w:r>
          </w:p>
        </w:tc>
        <w:tc>
          <w:tcPr>
            <w:tcW w:w="2445" w:type="dxa"/>
          </w:tcPr>
          <w:p w:rsidR="006A4DA5" w:rsidRPr="005275BC" w:rsidRDefault="003C25FC" w:rsidP="003C25FC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6A4DA5" w:rsidRPr="005275BC">
              <w:rPr>
                <w:rFonts w:ascii="Times New Roman" w:hAnsi="Times New Roman" w:cs="Times New Roman"/>
                <w:sz w:val="20"/>
                <w:szCs w:val="20"/>
              </w:rPr>
              <w:t>iconosce correttamente le regole e i codici dei messaggi visivi osservati ed è in grado di eseguirli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Se guidato, </w:t>
            </w:r>
            <w:r w:rsidR="003C25FC">
              <w:rPr>
                <w:rFonts w:ascii="Times New Roman" w:hAnsi="Times New Roman" w:cs="Times New Roman"/>
                <w:sz w:val="20"/>
                <w:szCs w:val="20"/>
              </w:rPr>
              <w:t xml:space="preserve">lo studente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è in grado di riconosce correttamente le regole e i codici dei messaggi visivi osservati </w:t>
            </w:r>
          </w:p>
        </w:tc>
        <w:tc>
          <w:tcPr>
            <w:tcW w:w="2446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</w:t>
            </w:r>
            <w:r w:rsidR="003C25FC">
              <w:rPr>
                <w:rFonts w:ascii="Times New Roman" w:hAnsi="Times New Roman" w:cs="Times New Roman"/>
                <w:sz w:val="20"/>
                <w:szCs w:val="20"/>
              </w:rPr>
              <w:t xml:space="preserve">lo studente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riconoscere le regole e i codici dei messaggi visivi osservati</w:t>
            </w:r>
          </w:p>
        </w:tc>
      </w:tr>
      <w:tr w:rsidR="006A4DA5" w:rsidRPr="005275BC" w:rsidTr="008B3B3D">
        <w:tc>
          <w:tcPr>
            <w:tcW w:w="2978" w:type="dxa"/>
            <w:tcBorders>
              <w:top w:val="single" w:sz="4" w:space="0" w:color="auto"/>
            </w:tcBorders>
          </w:tcPr>
          <w:p w:rsidR="006A4DA5" w:rsidRPr="005275BC" w:rsidRDefault="006A4DA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6A4DA5" w:rsidRPr="005275BC" w:rsidRDefault="00686FDC" w:rsidP="00B60BDD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Individua e utilizza gli</w:t>
            </w:r>
            <w:r w:rsidR="006A4DA5"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elementi </w:t>
            </w: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4DA5"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della comunicazione visiva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4DA5" w:rsidRPr="005275BC" w:rsidRDefault="00686FDC" w:rsidP="00315AA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Analizza  gli elementi essenziali  della forma </w:t>
            </w:r>
            <w:r w:rsidR="00B60BDD" w:rsidRPr="005275BC">
              <w:rPr>
                <w:rFonts w:ascii="Times New Roman" w:hAnsi="Times New Roman" w:cs="Times New Roman"/>
                <w:sz w:val="20"/>
                <w:szCs w:val="20"/>
              </w:rPr>
              <w:t>nella pittura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0BD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nella scultura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e/o nell’arte performativa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 li sviluppa seguendo le regole 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della percezione visiva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Individua ed elabora correttamente 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 autonomamente gli elementi significativi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utili alla applicazione della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>forma nella pittura, nella scultura e/o nell’arte performativa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Individua ed elabora gli elementi utili alla applicazione della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>forma nella pittura, nella scultura e/o nell’arte performativa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Riconosce ma non sempre è in grado di applicare ed elaborare  gli elementi essenziali della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forma nella pittura, nella scultura e/o nell’arte performativa </w:t>
            </w:r>
          </w:p>
        </w:tc>
        <w:tc>
          <w:tcPr>
            <w:tcW w:w="2446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ad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individuare e applicare gli elementi essenziali della forma</w:t>
            </w:r>
          </w:p>
        </w:tc>
      </w:tr>
      <w:tr w:rsidR="00A92EE4" w:rsidRPr="005275BC" w:rsidTr="008B3B3D">
        <w:tc>
          <w:tcPr>
            <w:tcW w:w="2978" w:type="dxa"/>
            <w:tcBorders>
              <w:top w:val="single" w:sz="4" w:space="0" w:color="auto"/>
            </w:tcBorders>
          </w:tcPr>
          <w:p w:rsidR="00A92EE4" w:rsidRPr="005275BC" w:rsidRDefault="00A92EE4" w:rsidP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3</w:t>
            </w:r>
          </w:p>
          <w:p w:rsidR="00A92EE4" w:rsidRPr="005275BC" w:rsidRDefault="00A92EE4" w:rsidP="00A92EE4">
            <w:pPr>
              <w:pStyle w:val="Normale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Riconosce e interpreta modelli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Conosce i generi e le tipologie, l'iconografia e i modelli in generale della Storia dell'Arte. Riconosce le differenze e/o le analogie e applica i riferimenti essenziali dei modelli.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Riconosce correttamente</w:t>
            </w:r>
          </w:p>
          <w:p w:rsidR="008B3B3D" w:rsidRPr="005275BC" w:rsidRDefault="00A92EE4" w:rsidP="008B3B3D">
            <w:pPr>
              <w:pStyle w:val="Normale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generi, tipologie e usa i riferimenti iconografici e i modelli della Storia dell'Arte in modo significativo. </w:t>
            </w:r>
          </w:p>
          <w:p w:rsidR="00A92EE4" w:rsidRPr="005275BC" w:rsidRDefault="00A92EE4" w:rsidP="006A4830">
            <w:pPr>
              <w:pStyle w:val="Normale1"/>
              <w:numPr>
                <w:ilvl w:val="0"/>
                <w:numId w:val="9"/>
              </w:numPr>
              <w:ind w:left="3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Utilizza in maniera appropriata e corretta le differenze dei modelli adeguati al contesto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Riconosce correttamente</w:t>
            </w:r>
          </w:p>
          <w:p w:rsidR="008B3B3D" w:rsidRPr="005275BC" w:rsidRDefault="00A92EE4" w:rsidP="008B3B3D">
            <w:pPr>
              <w:pStyle w:val="Normale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generi, tipologie e usa i riferimenti iconografici e i modelli della Storia dell'Arte. </w:t>
            </w:r>
          </w:p>
          <w:p w:rsidR="00A92EE4" w:rsidRPr="005275BC" w:rsidRDefault="00A92EE4" w:rsidP="006A4830">
            <w:pPr>
              <w:pStyle w:val="Normale1"/>
              <w:numPr>
                <w:ilvl w:val="0"/>
                <w:numId w:val="8"/>
              </w:num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Utilizza in maniera corretta le differenze dei modelli adeguati al contesto</w:t>
            </w:r>
          </w:p>
        </w:tc>
        <w:tc>
          <w:tcPr>
            <w:tcW w:w="2445" w:type="dxa"/>
          </w:tcPr>
          <w:p w:rsidR="008B3B3D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Riconosce generi, tipologie e usa i riferimenti iconografici e i modelli della Storia dell'Arte. </w:t>
            </w:r>
          </w:p>
          <w:p w:rsidR="00A92EE4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Utilizza in maniera essenziale le differenze dei modelli </w:t>
            </w:r>
          </w:p>
        </w:tc>
        <w:tc>
          <w:tcPr>
            <w:tcW w:w="2446" w:type="dxa"/>
          </w:tcPr>
          <w:p w:rsidR="008B3B3D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re generi, tipologie e  modelli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della Storia dell'Arte. </w:t>
            </w:r>
          </w:p>
          <w:p w:rsidR="00A92EE4" w:rsidRPr="005275BC" w:rsidRDefault="008B3B3D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ad </w:t>
            </w:r>
            <w:r w:rsidR="00A92EE4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utilizzare le differenze dei modelli </w:t>
            </w:r>
          </w:p>
        </w:tc>
      </w:tr>
      <w:tr w:rsidR="00A92EE4" w:rsidRPr="005275BC" w:rsidTr="008B3B3D">
        <w:tc>
          <w:tcPr>
            <w:tcW w:w="2978" w:type="dxa"/>
          </w:tcPr>
          <w:p w:rsidR="00A92EE4" w:rsidRPr="005275BC" w:rsidRDefault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COMPETENZA </w:t>
            </w:r>
            <w:r w:rsidR="009D5454"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 le tecniche artistiche ed espressive necessarie all’ideazione e alla comunicazione visiva</w:t>
            </w:r>
          </w:p>
        </w:tc>
        <w:tc>
          <w:tcPr>
            <w:tcW w:w="2835" w:type="dxa"/>
          </w:tcPr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Sa applicare con padronanza le principali tecniche operative dell'arte moderna e contemporanea, comprese le nuove tecnologie digitali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Usa correttamente e in modo autonomo le tecniche artistiche ed espressive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Usa in modo funzionale le tecniche artistiche ed espressive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Usa adeguatamente le tecniche artistiche ed espressive </w:t>
            </w:r>
          </w:p>
        </w:tc>
        <w:tc>
          <w:tcPr>
            <w:tcW w:w="2446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non sempre è in grado di usare le tecniche artistiche essenziali </w:t>
            </w:r>
          </w:p>
        </w:tc>
      </w:tr>
      <w:tr w:rsidR="00A92EE4" w:rsidRPr="005275BC" w:rsidTr="008B3B3D">
        <w:trPr>
          <w:cantSplit/>
        </w:trPr>
        <w:tc>
          <w:tcPr>
            <w:tcW w:w="2978" w:type="dxa"/>
          </w:tcPr>
          <w:p w:rsidR="00A92EE4" w:rsidRPr="005275BC" w:rsidRDefault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COMPETENZA </w:t>
            </w:r>
            <w:r w:rsidR="009D5454"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tutti i passaggi della  progettazione</w:t>
            </w:r>
            <w:r w:rsidRPr="00527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nei diversi ambiti didattici,</w:t>
            </w: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nel lavoro individuale o in gruppo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92EE4" w:rsidRPr="005275BC" w:rsidRDefault="00A92EE4" w:rsidP="00686FDC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Applica e sviluppa una corretta metodologia progettuale per le diverse fasi del lavoro (iter progettuale) ed è in grado di lavorare sia autonomamente che  in gruppo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Esegue in modo autonomo e personale tutti i passaggi utili alla progettazione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Esegue tutti i passaggi utili alla progettazione 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Esegue i passaggi minimi della progettazione </w:t>
            </w:r>
          </w:p>
        </w:tc>
        <w:tc>
          <w:tcPr>
            <w:tcW w:w="2446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non sempre è in grado di gestire e sviluppare i processi utili alla progettazione </w:t>
            </w:r>
          </w:p>
        </w:tc>
      </w:tr>
      <w:tr w:rsidR="00A92EE4" w:rsidRPr="005275BC" w:rsidTr="008B3B3D">
        <w:tc>
          <w:tcPr>
            <w:tcW w:w="2978" w:type="dxa"/>
          </w:tcPr>
          <w:p w:rsidR="00A92EE4" w:rsidRPr="005275BC" w:rsidRDefault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COMPETENZA </w:t>
            </w:r>
            <w:r w:rsidR="009D5454"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lavoro,  opera in completa autonomia  e per confronti (senso critico),</w:t>
            </w:r>
          </w:p>
        </w:tc>
        <w:tc>
          <w:tcPr>
            <w:tcW w:w="2835" w:type="dxa"/>
          </w:tcPr>
          <w:p w:rsidR="00A92EE4" w:rsidRPr="005275BC" w:rsidRDefault="00A92EE4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Elabora in modo personale la soluzione più appropriata ed adeguata alla resa consapevole  del proprio operato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È in grado di giustificare in modo consapevole e critico il lavoro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È in grado di presentare in maniera lineare e corretta il lavoro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È in grado di presentare in modo semplice ed elementare il lavoro</w:t>
            </w:r>
          </w:p>
        </w:tc>
        <w:tc>
          <w:tcPr>
            <w:tcW w:w="2446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 non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sempre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è in grado di giustificare gli elementi essenziali del lavoro</w:t>
            </w:r>
          </w:p>
        </w:tc>
      </w:tr>
    </w:tbl>
    <w:p w:rsidR="00AF0110" w:rsidRPr="005275BC" w:rsidRDefault="00AF0110">
      <w:pPr>
        <w:pStyle w:val="Normale1"/>
        <w:rPr>
          <w:rFonts w:ascii="Times New Roman" w:hAnsi="Times New Roman" w:cs="Times New Roman"/>
        </w:rPr>
      </w:pPr>
    </w:p>
    <w:sectPr w:rsidR="00AF0110" w:rsidRPr="005275BC" w:rsidSect="00594F13">
      <w:pgSz w:w="16840" w:h="11907" w:orient="landscape"/>
      <w:pgMar w:top="284" w:right="284" w:bottom="0" w:left="99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D39"/>
    <w:multiLevelType w:val="hybridMultilevel"/>
    <w:tmpl w:val="9B56DD46"/>
    <w:lvl w:ilvl="0" w:tplc="2A82225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3066"/>
    <w:multiLevelType w:val="hybridMultilevel"/>
    <w:tmpl w:val="86BE87AA"/>
    <w:lvl w:ilvl="0" w:tplc="58E48F4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015F"/>
    <w:multiLevelType w:val="hybridMultilevel"/>
    <w:tmpl w:val="9E5A8F6C"/>
    <w:lvl w:ilvl="0" w:tplc="66EAA76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1AD5"/>
    <w:multiLevelType w:val="hybridMultilevel"/>
    <w:tmpl w:val="02B2E568"/>
    <w:lvl w:ilvl="0" w:tplc="67F825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F022AA"/>
    <w:multiLevelType w:val="hybridMultilevel"/>
    <w:tmpl w:val="694E655A"/>
    <w:lvl w:ilvl="0" w:tplc="67F825C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713"/>
    <w:multiLevelType w:val="hybridMultilevel"/>
    <w:tmpl w:val="616CFACE"/>
    <w:lvl w:ilvl="0" w:tplc="05DC081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8360C"/>
    <w:multiLevelType w:val="hybridMultilevel"/>
    <w:tmpl w:val="3F3EB688"/>
    <w:lvl w:ilvl="0" w:tplc="67F825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C3539F"/>
    <w:multiLevelType w:val="hybridMultilevel"/>
    <w:tmpl w:val="6D421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A3A7B"/>
    <w:multiLevelType w:val="hybridMultilevel"/>
    <w:tmpl w:val="22FCA22C"/>
    <w:lvl w:ilvl="0" w:tplc="664E3BF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drawingGridHorizontalSpacing w:val="110"/>
  <w:displayHorizontalDrawingGridEvery w:val="2"/>
  <w:characterSpacingControl w:val="doNotCompress"/>
  <w:compat/>
  <w:rsids>
    <w:rsidRoot w:val="00AF0110"/>
    <w:rsid w:val="00047D95"/>
    <w:rsid w:val="0013722E"/>
    <w:rsid w:val="00243C72"/>
    <w:rsid w:val="00283765"/>
    <w:rsid w:val="002905A5"/>
    <w:rsid w:val="002E0F4F"/>
    <w:rsid w:val="00315AAA"/>
    <w:rsid w:val="003C25FC"/>
    <w:rsid w:val="003F0724"/>
    <w:rsid w:val="004500A0"/>
    <w:rsid w:val="005275BC"/>
    <w:rsid w:val="0056133A"/>
    <w:rsid w:val="00594F13"/>
    <w:rsid w:val="005E50DF"/>
    <w:rsid w:val="00686FDC"/>
    <w:rsid w:val="0069057B"/>
    <w:rsid w:val="006A11EC"/>
    <w:rsid w:val="006A4830"/>
    <w:rsid w:val="006A4DA5"/>
    <w:rsid w:val="007A10E4"/>
    <w:rsid w:val="00801735"/>
    <w:rsid w:val="0089064D"/>
    <w:rsid w:val="008A166D"/>
    <w:rsid w:val="008B3B3D"/>
    <w:rsid w:val="00955A5D"/>
    <w:rsid w:val="009B6595"/>
    <w:rsid w:val="009D5454"/>
    <w:rsid w:val="00A84D19"/>
    <w:rsid w:val="00A92EE4"/>
    <w:rsid w:val="00AA7FB8"/>
    <w:rsid w:val="00AF0110"/>
    <w:rsid w:val="00B60BDD"/>
    <w:rsid w:val="00B90F30"/>
    <w:rsid w:val="00C60B89"/>
    <w:rsid w:val="00C931DF"/>
    <w:rsid w:val="00E643EE"/>
    <w:rsid w:val="00FE06ED"/>
    <w:rsid w:val="00FE7533"/>
    <w:rsid w:val="00F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22E"/>
  </w:style>
  <w:style w:type="paragraph" w:styleId="Titolo1">
    <w:name w:val="heading 1"/>
    <w:basedOn w:val="Normale1"/>
    <w:next w:val="Normale1"/>
    <w:rsid w:val="00AF01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F01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F01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F01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F011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AF01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0110"/>
  </w:style>
  <w:style w:type="table" w:customStyle="1" w:styleId="TableNormal">
    <w:name w:val="Table Normal"/>
    <w:rsid w:val="00AF0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F01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F01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9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patrizia</cp:lastModifiedBy>
  <cp:revision>2</cp:revision>
  <cp:lastPrinted>2016-04-20T21:40:00Z</cp:lastPrinted>
  <dcterms:created xsi:type="dcterms:W3CDTF">2016-11-09T22:25:00Z</dcterms:created>
  <dcterms:modified xsi:type="dcterms:W3CDTF">2016-11-09T22:25:00Z</dcterms:modified>
</cp:coreProperties>
</file>